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034F" w14:textId="77777777" w:rsidR="003312ED" w:rsidRDefault="00F84C5D">
      <w:pPr>
        <w:pStyle w:val="Title"/>
      </w:pPr>
      <w:r>
        <w:t>Manitoba Team Penning Association</w:t>
      </w:r>
    </w:p>
    <w:p w14:paraId="7EBBE3DC" w14:textId="0F877CB6" w:rsidR="003312ED" w:rsidRDefault="004A3D40">
      <w:pPr>
        <w:pStyle w:val="Subtitle"/>
      </w:pPr>
      <w:r>
        <w:t>20</w:t>
      </w:r>
      <w:r w:rsidR="00380BDE">
        <w:t>2</w:t>
      </w:r>
      <w:r w:rsidR="00EF7D67">
        <w:t>4</w:t>
      </w:r>
      <w:r>
        <w:t xml:space="preserve"> Show Host Information Package and Application</w:t>
      </w:r>
    </w:p>
    <w:p w14:paraId="092159EC" w14:textId="77777777" w:rsidR="003312ED" w:rsidRDefault="00000000" w:rsidP="00C92AF6">
      <w:pPr>
        <w:pStyle w:val="Heading1"/>
        <w:tabs>
          <w:tab w:val="left" w:pos="6860"/>
        </w:tabs>
      </w:pPr>
      <w:sdt>
        <w:sdtPr>
          <w:alias w:val="Overview:"/>
          <w:tag w:val="Overview:"/>
          <w:id w:val="1877890496"/>
          <w:placeholder>
            <w:docPart w:val="C69757ACCE6B4108B62A66ADA4701FBE"/>
          </w:placeholder>
          <w:temporary/>
          <w:showingPlcHdr/>
          <w15:appearance w15:val="hidden"/>
        </w:sdtPr>
        <w:sdtContent>
          <w:r w:rsidR="000A0612">
            <w:t>Overview</w:t>
          </w:r>
        </w:sdtContent>
      </w:sdt>
      <w:r w:rsidR="00C92AF6">
        <w:tab/>
      </w:r>
    </w:p>
    <w:p w14:paraId="5F8374E5" w14:textId="77777777" w:rsidR="003312ED" w:rsidRDefault="00F84C5D">
      <w:pPr>
        <w:pStyle w:val="Heading2"/>
      </w:pPr>
      <w:r>
        <w:t xml:space="preserve">Show </w:t>
      </w:r>
      <w:r w:rsidR="00444F06">
        <w:t xml:space="preserve">Host </w:t>
      </w:r>
      <w:r>
        <w:t>Package</w:t>
      </w:r>
    </w:p>
    <w:tbl>
      <w:tblPr>
        <w:tblStyle w:val="TipTable"/>
        <w:tblW w:w="5000" w:type="pct"/>
        <w:tblLook w:val="04A0" w:firstRow="1" w:lastRow="0" w:firstColumn="1" w:lastColumn="0" w:noHBand="0" w:noVBand="1"/>
        <w:tblDescription w:val="Layout table"/>
      </w:tblPr>
      <w:tblGrid>
        <w:gridCol w:w="577"/>
        <w:gridCol w:w="8783"/>
      </w:tblGrid>
      <w:tr w:rsidR="005D4DC9" w14:paraId="2887D266"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51285DF1" w14:textId="77777777" w:rsidR="005D4DC9" w:rsidRDefault="005D4DC9" w:rsidP="00F84C5D">
            <w:pPr>
              <w:jc w:val="left"/>
            </w:pPr>
          </w:p>
        </w:tc>
        <w:tc>
          <w:tcPr>
            <w:tcW w:w="4692" w:type="pct"/>
          </w:tcPr>
          <w:p w14:paraId="14A8BDD8" w14:textId="77777777" w:rsidR="005D4DC9" w:rsidRDefault="00F84C5D" w:rsidP="008D5E06">
            <w:pPr>
              <w:pStyle w:val="TipText"/>
              <w:cnfStyle w:val="000000000000" w:firstRow="0" w:lastRow="0" w:firstColumn="0" w:lastColumn="0" w:oddVBand="0" w:evenVBand="0" w:oddHBand="0" w:evenHBand="0" w:firstRowFirstColumn="0" w:firstRowLastColumn="0" w:lastRowFirstColumn="0" w:lastRowLastColumn="0"/>
            </w:pPr>
            <w:r>
              <w:t>Thank you for your interest in being a sanctioned show host. The contents within this show package provides all the necessary information required when hosting a Manitoba Team Penning Association (MTPA) event.</w:t>
            </w:r>
          </w:p>
        </w:tc>
      </w:tr>
    </w:tbl>
    <w:p w14:paraId="7D9F5F1A" w14:textId="77777777" w:rsidR="003312ED" w:rsidRDefault="003312ED"/>
    <w:p w14:paraId="661076A8" w14:textId="77777777" w:rsidR="003312ED" w:rsidRDefault="00F84C5D">
      <w:pPr>
        <w:pStyle w:val="Heading2"/>
      </w:pPr>
      <w:r>
        <w:t>The Show</w:t>
      </w:r>
    </w:p>
    <w:tbl>
      <w:tblPr>
        <w:tblStyle w:val="TipTable"/>
        <w:tblW w:w="5000" w:type="pct"/>
        <w:tblLook w:val="04A0" w:firstRow="1" w:lastRow="0" w:firstColumn="1" w:lastColumn="0" w:noHBand="0" w:noVBand="1"/>
        <w:tblDescription w:val="Layout table"/>
      </w:tblPr>
      <w:tblGrid>
        <w:gridCol w:w="577"/>
        <w:gridCol w:w="8783"/>
      </w:tblGrid>
      <w:tr w:rsidR="005D4DC9" w14:paraId="745E608A"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20A501F2" w14:textId="77777777" w:rsidR="005D4DC9" w:rsidRDefault="005D4DC9" w:rsidP="00F84C5D">
            <w:pPr>
              <w:jc w:val="left"/>
            </w:pPr>
          </w:p>
        </w:tc>
        <w:tc>
          <w:tcPr>
            <w:tcW w:w="4692" w:type="pct"/>
          </w:tcPr>
          <w:p w14:paraId="75485E81" w14:textId="6D8D16C3" w:rsidR="005D4DC9" w:rsidRDefault="00F84C5D" w:rsidP="00690B4E">
            <w:pPr>
              <w:pStyle w:val="TipText"/>
              <w:cnfStyle w:val="000000000000" w:firstRow="0" w:lastRow="0" w:firstColumn="0" w:lastColumn="0" w:oddVBand="0" w:evenVBand="0" w:oddHBand="0" w:evenHBand="0" w:firstRowFirstColumn="0" w:firstRowLastColumn="0" w:lastRowFirstColumn="0" w:lastRowLastColumn="0"/>
            </w:pPr>
            <w:r>
              <w:t xml:space="preserve">All sanctioned shows will have a show representative assigned to act as a liaison with the Manitoba Team Penning Association. Once the MTPA has approved the show application, no changes related to the format, classes etc. will be allowed without the sole permission of the MTPA Show Representative. </w:t>
            </w:r>
            <w:r w:rsidR="001C368C">
              <w:t>A deposit of $250 payable to the MTPA must accompany the show host application</w:t>
            </w:r>
            <w:r w:rsidR="00690B4E">
              <w:t>.  The deposit will be refunded if the show is not approved.</w:t>
            </w:r>
            <w:r w:rsidR="001C368C">
              <w:t xml:space="preserve"> If </w:t>
            </w:r>
            <w:r w:rsidR="00690B4E">
              <w:t>an approved show</w:t>
            </w:r>
            <w:r w:rsidR="001C368C">
              <w:t xml:space="preserve"> is cancelled</w:t>
            </w:r>
            <w:r w:rsidR="00D31AD1">
              <w:t xml:space="preserve"> </w:t>
            </w:r>
            <w:r w:rsidR="00D31AD1" w:rsidRPr="004A5759">
              <w:t>by the show host,</w:t>
            </w:r>
            <w:r w:rsidR="00690B4E">
              <w:t xml:space="preserve"> for any reason</w:t>
            </w:r>
            <w:r w:rsidR="001C368C">
              <w:t>, the deposit is non-refundable. All applications received prior to March 1</w:t>
            </w:r>
            <w:r w:rsidR="001C368C" w:rsidRPr="001C368C">
              <w:rPr>
                <w:vertAlign w:val="superscript"/>
              </w:rPr>
              <w:t>st</w:t>
            </w:r>
            <w:r w:rsidR="001C368C">
              <w:t xml:space="preserve"> will be considered for added money.  It is up to the discretion of the MTPA Board to consider added money to any event whose application is received after March 1</w:t>
            </w:r>
            <w:r w:rsidR="001C368C" w:rsidRPr="001C368C">
              <w:rPr>
                <w:vertAlign w:val="superscript"/>
              </w:rPr>
              <w:t>st</w:t>
            </w:r>
            <w:r w:rsidR="001C368C">
              <w:t xml:space="preserve">. </w:t>
            </w:r>
          </w:p>
        </w:tc>
      </w:tr>
    </w:tbl>
    <w:p w14:paraId="63AA7AB4" w14:textId="77777777" w:rsidR="003312ED" w:rsidRDefault="003312ED"/>
    <w:p w14:paraId="1E322CE0" w14:textId="77777777" w:rsidR="003312ED" w:rsidRDefault="00F84C5D">
      <w:pPr>
        <w:pStyle w:val="Heading2"/>
      </w:pPr>
      <w:r>
        <w:t>Arena Requirement</w:t>
      </w:r>
    </w:p>
    <w:tbl>
      <w:tblPr>
        <w:tblStyle w:val="TipTable"/>
        <w:tblW w:w="5000" w:type="pct"/>
        <w:tblLook w:val="04A0" w:firstRow="1" w:lastRow="0" w:firstColumn="1" w:lastColumn="0" w:noHBand="0" w:noVBand="1"/>
        <w:tblDescription w:val="Layout table"/>
      </w:tblPr>
      <w:tblGrid>
        <w:gridCol w:w="577"/>
        <w:gridCol w:w="8783"/>
      </w:tblGrid>
      <w:tr w:rsidR="005D4DC9" w14:paraId="653540A7"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05F04CEB" w14:textId="77777777" w:rsidR="005D4DC9" w:rsidRDefault="005D4DC9" w:rsidP="007664E8"/>
        </w:tc>
        <w:tc>
          <w:tcPr>
            <w:tcW w:w="4692" w:type="pct"/>
          </w:tcPr>
          <w:p w14:paraId="6EC3880B" w14:textId="77777777" w:rsidR="00D10975" w:rsidRDefault="00F84C5D" w:rsidP="00D10975">
            <w:pPr>
              <w:pStyle w:val="TipText"/>
              <w:cnfStyle w:val="000000000000" w:firstRow="0" w:lastRow="0" w:firstColumn="0" w:lastColumn="0" w:oddVBand="0" w:evenVBand="0" w:oddHBand="0" w:evenHBand="0" w:firstRowFirstColumn="0" w:firstRowLastColumn="0" w:lastRowFirstColumn="0" w:lastRowLastColumn="0"/>
            </w:pPr>
            <w:r>
              <w:t>The working area of the arena must be a minimum of 60ft x 160ft with a maximum size of 100ft x 200ft. The fencing must be of ade</w:t>
            </w:r>
            <w:r w:rsidR="00D10975">
              <w:t xml:space="preserve">quate height and density to discourage cattle from attempting to leave the arena.  The cattle holding pens and cattle grouping area will be located at the opposite end of the arena from where the riders enter. The pen will be placed at the end where the riders enter and opposite to the cattle grouping area. If the only access to the cattle is along the side of the arena, cattle will have a tendency to hang up at that area making them difficult to settle. The arena must contain an adequate amount of quality footing material to provide a save surface for horses, cattle and humans.  </w:t>
            </w:r>
          </w:p>
          <w:p w14:paraId="5E47026F" w14:textId="77777777" w:rsidR="00D10975" w:rsidRDefault="00D10975" w:rsidP="00690B4E">
            <w:pPr>
              <w:pStyle w:val="TipText"/>
              <w:cnfStyle w:val="000000000000" w:firstRow="0" w:lastRow="0" w:firstColumn="0" w:lastColumn="0" w:oddVBand="0" w:evenVBand="0" w:oddHBand="0" w:evenHBand="0" w:firstRowFirstColumn="0" w:firstRowLastColumn="0" w:lastRowFirstColumn="0" w:lastRowLastColumn="0"/>
            </w:pPr>
            <w:r>
              <w:t xml:space="preserve">There must be enough steel panels available to construct a competition pen to a minimum of 16ft wide x 24ft deep.  </w:t>
            </w:r>
          </w:p>
        </w:tc>
      </w:tr>
    </w:tbl>
    <w:p w14:paraId="46FE28D3" w14:textId="77777777" w:rsidR="003312ED" w:rsidRDefault="00D10975">
      <w:pPr>
        <w:pStyle w:val="Heading2"/>
      </w:pPr>
      <w:r>
        <w:t>Sound System</w:t>
      </w:r>
    </w:p>
    <w:tbl>
      <w:tblPr>
        <w:tblStyle w:val="TipTable"/>
        <w:tblW w:w="5000" w:type="pct"/>
        <w:tblLook w:val="04A0" w:firstRow="1" w:lastRow="0" w:firstColumn="1" w:lastColumn="0" w:noHBand="0" w:noVBand="1"/>
        <w:tblDescription w:val="Layout table"/>
      </w:tblPr>
      <w:tblGrid>
        <w:gridCol w:w="577"/>
        <w:gridCol w:w="8783"/>
      </w:tblGrid>
      <w:tr w:rsidR="005D4DC9" w14:paraId="13C634A6"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1F70FE8C" w14:textId="77777777" w:rsidR="005D4DC9" w:rsidRDefault="005D4DC9" w:rsidP="007664E8"/>
        </w:tc>
        <w:tc>
          <w:tcPr>
            <w:tcW w:w="4692" w:type="pct"/>
          </w:tcPr>
          <w:p w14:paraId="4CE1F6CF" w14:textId="77777777" w:rsidR="005D4DC9" w:rsidRDefault="00444F06" w:rsidP="00444F06">
            <w:pPr>
              <w:pStyle w:val="TipText"/>
              <w:cnfStyle w:val="000000000000" w:firstRow="0" w:lastRow="0" w:firstColumn="0" w:lastColumn="0" w:oddVBand="0" w:evenVBand="0" w:oddHBand="0" w:evenHBand="0" w:firstRowFirstColumn="0" w:firstRowLastColumn="0" w:lastRowFirstColumn="0" w:lastRowLastColumn="0"/>
            </w:pPr>
            <w:r>
              <w:t>The show host</w:t>
            </w:r>
            <w:r w:rsidR="00D10975">
              <w:t xml:space="preserve"> shall provide a sound system capable of announcing the show. The sound system must be clear and loud enough so that </w:t>
            </w:r>
            <w:r>
              <w:t xml:space="preserve">any information being announced during </w:t>
            </w:r>
            <w:r w:rsidR="00D10975">
              <w:t>the show is not inadvertently missed.</w:t>
            </w:r>
          </w:p>
        </w:tc>
      </w:tr>
    </w:tbl>
    <w:p w14:paraId="35DE88CA" w14:textId="77777777" w:rsidR="003312ED" w:rsidRDefault="003312ED"/>
    <w:p w14:paraId="353287F9" w14:textId="77777777" w:rsidR="003312ED" w:rsidRDefault="00444F06">
      <w:pPr>
        <w:pStyle w:val="Heading2"/>
      </w:pPr>
      <w:r>
        <w:t>Entries</w:t>
      </w:r>
    </w:p>
    <w:tbl>
      <w:tblPr>
        <w:tblStyle w:val="TipTable"/>
        <w:tblW w:w="5000" w:type="pct"/>
        <w:tblLook w:val="04A0" w:firstRow="1" w:lastRow="0" w:firstColumn="1" w:lastColumn="0" w:noHBand="0" w:noVBand="1"/>
        <w:tblDescription w:val="Layout table"/>
      </w:tblPr>
      <w:tblGrid>
        <w:gridCol w:w="577"/>
        <w:gridCol w:w="8783"/>
      </w:tblGrid>
      <w:tr w:rsidR="005D4DC9" w14:paraId="00E7ECCC"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6E972615" w14:textId="77777777" w:rsidR="005D4DC9" w:rsidRDefault="005D4DC9" w:rsidP="007664E8"/>
        </w:tc>
        <w:tc>
          <w:tcPr>
            <w:tcW w:w="4692" w:type="pct"/>
          </w:tcPr>
          <w:p w14:paraId="379CF089" w14:textId="77777777" w:rsidR="005D4DC9" w:rsidRDefault="00444F06" w:rsidP="00444F06">
            <w:pPr>
              <w:pStyle w:val="TipText"/>
              <w:cnfStyle w:val="000000000000" w:firstRow="0" w:lastRow="0" w:firstColumn="0" w:lastColumn="0" w:oddVBand="0" w:evenVBand="0" w:oddHBand="0" w:evenHBand="0" w:firstRowFirstColumn="0" w:firstRowLastColumn="0" w:lastRowFirstColumn="0" w:lastRowLastColumn="0"/>
            </w:pPr>
            <w:r>
              <w:t>All Contestants must be entered by Monday of the week immediately preceding the event.  All entries will be processed by the MTPA. Once all entries are confirmed, the MTPA Show Representative will advise the show host on the number of teams as well as the number of cattle needed for the event.</w:t>
            </w:r>
          </w:p>
          <w:p w14:paraId="1AC489D2" w14:textId="77777777" w:rsidR="001C368C" w:rsidRDefault="001C368C" w:rsidP="00444F06">
            <w:pPr>
              <w:pStyle w:val="TipText"/>
              <w:cnfStyle w:val="000000000000" w:firstRow="0" w:lastRow="0" w:firstColumn="0" w:lastColumn="0" w:oddVBand="0" w:evenVBand="0" w:oddHBand="0" w:evenHBand="0" w:firstRowFirstColumn="0" w:firstRowLastColumn="0" w:lastRowFirstColumn="0" w:lastRowLastColumn="0"/>
            </w:pPr>
            <w:r>
              <w:t xml:space="preserve">Entry monies are collected on the day of the </w:t>
            </w:r>
            <w:r w:rsidR="00690B4E">
              <w:t>show, are the responsibility of the show host,</w:t>
            </w:r>
            <w:r>
              <w:t xml:space="preserve"> and must remain secured by the host in order to pay for expenses and contestant payout.</w:t>
            </w:r>
          </w:p>
        </w:tc>
      </w:tr>
    </w:tbl>
    <w:p w14:paraId="5C7407BA" w14:textId="77777777" w:rsidR="003312ED" w:rsidRDefault="003312ED"/>
    <w:p w14:paraId="6A595E8F" w14:textId="77777777" w:rsidR="003312ED" w:rsidRDefault="00444F06">
      <w:pPr>
        <w:pStyle w:val="Heading2"/>
      </w:pPr>
      <w:r>
        <w:t>Judge</w:t>
      </w:r>
    </w:p>
    <w:tbl>
      <w:tblPr>
        <w:tblStyle w:val="TipTable"/>
        <w:tblW w:w="5000" w:type="pct"/>
        <w:tblLook w:val="04A0" w:firstRow="1" w:lastRow="0" w:firstColumn="1" w:lastColumn="0" w:noHBand="0" w:noVBand="1"/>
        <w:tblDescription w:val="Layout table"/>
      </w:tblPr>
      <w:tblGrid>
        <w:gridCol w:w="577"/>
        <w:gridCol w:w="8783"/>
      </w:tblGrid>
      <w:tr w:rsidR="005D4DC9" w14:paraId="5D0739B0"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018D8026" w14:textId="77777777" w:rsidR="005D4DC9" w:rsidRDefault="005D4DC9" w:rsidP="007664E8"/>
        </w:tc>
        <w:tc>
          <w:tcPr>
            <w:tcW w:w="4692" w:type="pct"/>
          </w:tcPr>
          <w:p w14:paraId="2C79F05F" w14:textId="77777777" w:rsidR="005D4DC9" w:rsidRDefault="00444F06" w:rsidP="008D5E06">
            <w:pPr>
              <w:pStyle w:val="TipText"/>
              <w:cnfStyle w:val="000000000000" w:firstRow="0" w:lastRow="0" w:firstColumn="0" w:lastColumn="0" w:oddVBand="0" w:evenVBand="0" w:oddHBand="0" w:evenHBand="0" w:firstRowFirstColumn="0" w:firstRowLastColumn="0" w:lastRowFirstColumn="0" w:lastRowLastColumn="0"/>
            </w:pPr>
            <w:r>
              <w:t>The show host is responsible for arranging for the judge of the event.  A complete list of judges is included in this package</w:t>
            </w:r>
          </w:p>
        </w:tc>
      </w:tr>
    </w:tbl>
    <w:p w14:paraId="793CFDB9" w14:textId="77777777" w:rsidR="003312ED" w:rsidRDefault="003312ED"/>
    <w:p w14:paraId="33DE9034" w14:textId="77777777" w:rsidR="003312ED" w:rsidRDefault="00444F06">
      <w:pPr>
        <w:pStyle w:val="Heading2"/>
      </w:pPr>
      <w:r>
        <w:t>Cattle</w:t>
      </w:r>
    </w:p>
    <w:tbl>
      <w:tblPr>
        <w:tblStyle w:val="TipTable"/>
        <w:tblW w:w="5000" w:type="pct"/>
        <w:tblLook w:val="04A0" w:firstRow="1" w:lastRow="0" w:firstColumn="1" w:lastColumn="0" w:noHBand="0" w:noVBand="1"/>
        <w:tblDescription w:val="Layout table"/>
      </w:tblPr>
      <w:tblGrid>
        <w:gridCol w:w="577"/>
        <w:gridCol w:w="8783"/>
      </w:tblGrid>
      <w:tr w:rsidR="005D4DC9" w14:paraId="6F2261F0"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7C4EE73D" w14:textId="77777777" w:rsidR="005D4DC9" w:rsidRDefault="005D4DC9" w:rsidP="007664E8"/>
        </w:tc>
        <w:tc>
          <w:tcPr>
            <w:tcW w:w="4692" w:type="pct"/>
          </w:tcPr>
          <w:p w14:paraId="4164F772" w14:textId="02582A7E" w:rsidR="00A93E40" w:rsidRDefault="00444F06" w:rsidP="00444F06">
            <w:pPr>
              <w:pStyle w:val="TipText"/>
              <w:cnfStyle w:val="000000000000" w:firstRow="0" w:lastRow="0" w:firstColumn="0" w:lastColumn="0" w:oddVBand="0" w:evenVBand="0" w:oddHBand="0" w:evenHBand="0" w:firstRowFirstColumn="0" w:firstRowLastColumn="0" w:lastRowFirstColumn="0" w:lastRowLastColumn="0"/>
            </w:pPr>
            <w:r w:rsidRPr="004A5759">
              <w:t xml:space="preserve">It is the responsibility of the show host to arrange to have cattle for the event. </w:t>
            </w:r>
            <w:r w:rsidR="006A63E6" w:rsidRPr="004A5759">
              <w:t xml:space="preserve">The show host must sign a contract with the cattle provider that stipulates the cost/head/day of each cow including the spares. </w:t>
            </w:r>
            <w:r w:rsidR="003339EA" w:rsidRPr="004A5759">
              <w:t>A sample</w:t>
            </w:r>
            <w:r w:rsidR="00A93E40" w:rsidRPr="004A5759">
              <w:t xml:space="preserve"> contract will be provided to the show host</w:t>
            </w:r>
            <w:r w:rsidR="003339EA" w:rsidRPr="004A5759">
              <w:t xml:space="preserve">. It is </w:t>
            </w:r>
            <w:r w:rsidR="003542F7" w:rsidRPr="004A5759">
              <w:t xml:space="preserve">the responsibility </w:t>
            </w:r>
            <w:r w:rsidR="004A5759" w:rsidRPr="004A5759">
              <w:t>of the</w:t>
            </w:r>
            <w:r w:rsidR="00A93E40" w:rsidRPr="004A5759">
              <w:t xml:space="preserve"> cattle supplier</w:t>
            </w:r>
            <w:r w:rsidR="003542F7" w:rsidRPr="004A5759">
              <w:t xml:space="preserve"> and show host </w:t>
            </w:r>
            <w:r w:rsidR="004A5759" w:rsidRPr="004A5759">
              <w:t>to obtain</w:t>
            </w:r>
            <w:r w:rsidR="00A93E40" w:rsidRPr="004A5759">
              <w:t xml:space="preserve"> insurance for </w:t>
            </w:r>
            <w:r w:rsidR="003542F7" w:rsidRPr="004A5759">
              <w:t xml:space="preserve">the </w:t>
            </w:r>
            <w:r w:rsidR="00A93E40" w:rsidRPr="004A5759">
              <w:t xml:space="preserve">cattle while </w:t>
            </w:r>
            <w:r w:rsidR="003339EA" w:rsidRPr="004A5759">
              <w:t xml:space="preserve">in transport and </w:t>
            </w:r>
            <w:r w:rsidR="00A93E40" w:rsidRPr="004A5759">
              <w:t xml:space="preserve">on the show site, or self-insure for loss. </w:t>
            </w:r>
            <w:r w:rsidR="003339EA" w:rsidRPr="004A5759">
              <w:t>The MTPA will reimburse the show host for any cattle loss or injury that occurs within the show ring during competition.</w:t>
            </w:r>
            <w:r w:rsidR="003339EA">
              <w:t xml:space="preserve"> </w:t>
            </w:r>
          </w:p>
          <w:p w14:paraId="7A0A12E2" w14:textId="6B8F10E9" w:rsidR="005D4DC9" w:rsidRDefault="00444F06" w:rsidP="00444F06">
            <w:pPr>
              <w:pStyle w:val="TipText"/>
              <w:cnfStyle w:val="000000000000" w:firstRow="0" w:lastRow="0" w:firstColumn="0" w:lastColumn="0" w:oddVBand="0" w:evenVBand="0" w:oddHBand="0" w:evenHBand="0" w:firstRowFirstColumn="0" w:firstRowLastColumn="0" w:lastRowFirstColumn="0" w:lastRowLastColumn="0"/>
            </w:pPr>
            <w:bookmarkStart w:id="0" w:name="_Hlk94867394"/>
            <w:bookmarkStart w:id="1" w:name="_Hlk94867072"/>
            <w:r>
              <w:t xml:space="preserve"> </w:t>
            </w:r>
            <w:r w:rsidR="00013C50">
              <w:t xml:space="preserve">The cattle must weigh between 400-700 pounds. </w:t>
            </w:r>
            <w:r w:rsidR="00761888" w:rsidRPr="004A5759">
              <w:t>All cattle must be healthy, sound of wind</w:t>
            </w:r>
            <w:r w:rsidR="00013C50" w:rsidRPr="004A5759">
              <w:t xml:space="preserve"> and must have sound vision in both eyes Cattle that have eyes that have spots, are cloudy or blind may not be used. They may not have horn</w:t>
            </w:r>
            <w:r w:rsidR="00614DD0" w:rsidRPr="004A5759">
              <w:t xml:space="preserve">s longer than 2 inches from base of </w:t>
            </w:r>
            <w:bookmarkEnd w:id="0"/>
            <w:r w:rsidR="004A5759" w:rsidRPr="004A5759">
              <w:t>horn.</w:t>
            </w:r>
            <w:r w:rsidR="00013C50">
              <w:t xml:space="preserve"> </w:t>
            </w:r>
            <w:bookmarkEnd w:id="1"/>
            <w:r>
              <w:t>The number of cattle required for a show is calculated according to the following guidelines:</w:t>
            </w:r>
          </w:p>
          <w:p w14:paraId="6F834E87" w14:textId="77777777" w:rsidR="00444F06" w:rsidRDefault="00210243" w:rsidP="00444F06">
            <w:pPr>
              <w:pStyle w:val="TipText"/>
              <w:numPr>
                <w:ilvl w:val="0"/>
                <w:numId w:val="16"/>
              </w:numPr>
              <w:cnfStyle w:val="000000000000" w:firstRow="0" w:lastRow="0" w:firstColumn="0" w:lastColumn="0" w:oddVBand="0" w:evenVBand="0" w:oddHBand="0" w:evenHBand="0" w:firstRowFirstColumn="0" w:firstRowLastColumn="0" w:lastRowFirstColumn="0" w:lastRowLastColumn="0"/>
            </w:pPr>
            <w:r>
              <w:t>Each herd runs 4 – 5 times per day.</w:t>
            </w:r>
          </w:p>
          <w:p w14:paraId="1B687693" w14:textId="77777777" w:rsidR="00210243" w:rsidRDefault="00210243" w:rsidP="00444F06">
            <w:pPr>
              <w:pStyle w:val="TipText"/>
              <w:numPr>
                <w:ilvl w:val="0"/>
                <w:numId w:val="16"/>
              </w:numPr>
              <w:cnfStyle w:val="000000000000" w:firstRow="0" w:lastRow="0" w:firstColumn="0" w:lastColumn="0" w:oddVBand="0" w:evenVBand="0" w:oddHBand="0" w:evenHBand="0" w:firstRowFirstColumn="0" w:firstRowLastColumn="0" w:lastRowFirstColumn="0" w:lastRowLastColumn="0"/>
            </w:pPr>
            <w:r>
              <w:t>The number of spare cattle should be a minimum of 5% of the total number of cattle being used for the event.</w:t>
            </w:r>
          </w:p>
          <w:p w14:paraId="11999DAD" w14:textId="77777777" w:rsidR="00283234" w:rsidRDefault="006D7A4B" w:rsidP="00444F06">
            <w:pPr>
              <w:pStyle w:val="TipText"/>
              <w:numPr>
                <w:ilvl w:val="0"/>
                <w:numId w:val="16"/>
              </w:numPr>
              <w:cnfStyle w:val="000000000000" w:firstRow="0" w:lastRow="0" w:firstColumn="0" w:lastColumn="0" w:oddVBand="0" w:evenVBand="0" w:oddHBand="0" w:evenHBand="0" w:firstRowFirstColumn="0" w:firstRowLastColumn="0" w:lastRowFirstColumn="0" w:lastRowLastColumn="0"/>
            </w:pPr>
            <w:r>
              <w:t>Recommended c</w:t>
            </w:r>
            <w:r w:rsidR="00283234">
              <w:t xml:space="preserve">allback </w:t>
            </w:r>
            <w:r>
              <w:t>percentage is 5</w:t>
            </w:r>
            <w:r w:rsidR="00283234">
              <w:t>0% with minimum percentage being 30%</w:t>
            </w:r>
          </w:p>
          <w:p w14:paraId="4D42B922" w14:textId="77777777" w:rsidR="00210243" w:rsidRDefault="00210243" w:rsidP="00210243">
            <w:pPr>
              <w:pStyle w:val="TipText"/>
              <w:cnfStyle w:val="000000000000" w:firstRow="0" w:lastRow="0" w:firstColumn="0" w:lastColumn="0" w:oddVBand="0" w:evenVBand="0" w:oddHBand="0" w:evenHBand="0" w:firstRowFirstColumn="0" w:firstRowLastColumn="0" w:lastRowFirstColumn="0" w:lastRowLastColumn="0"/>
            </w:pPr>
            <w:r>
              <w:t>Exceptions to the guidelines may include, but not limited to temperature, humidity, arena size and condition, cattle</w:t>
            </w:r>
            <w:r w:rsidR="00283234">
              <w:t xml:space="preserve"> numbers, cattle</w:t>
            </w:r>
            <w:r>
              <w:t xml:space="preserve"> size and condition. Prior to the show, the final herd numbers will be determined in collaboration with the MTPA show representative and approved by the MTPA Board of Directors.</w:t>
            </w:r>
          </w:p>
          <w:p w14:paraId="13C52B8A" w14:textId="77777777" w:rsidR="00283234" w:rsidRDefault="006D7A4B" w:rsidP="00283234">
            <w:pPr>
              <w:pStyle w:val="TipText"/>
              <w:cnfStyle w:val="000000000000" w:firstRow="0" w:lastRow="0" w:firstColumn="0" w:lastColumn="0" w:oddVBand="0" w:evenVBand="0" w:oddHBand="0" w:evenHBand="0" w:firstRowFirstColumn="0" w:firstRowLastColumn="0" w:lastRowFirstColumn="0" w:lastRowLastColumn="0"/>
            </w:pPr>
            <w:r>
              <w:t>REQUIREMENTS</w:t>
            </w:r>
            <w:r w:rsidR="00283234">
              <w:t>:</w:t>
            </w:r>
          </w:p>
          <w:p w14:paraId="0E240CFA" w14:textId="77777777" w:rsidR="00283234" w:rsidRDefault="00283234" w:rsidP="00283234">
            <w:pPr>
              <w:pStyle w:val="TipText"/>
              <w:numPr>
                <w:ilvl w:val="0"/>
                <w:numId w:val="18"/>
              </w:numPr>
              <w:cnfStyle w:val="000000000000" w:firstRow="0" w:lastRow="0" w:firstColumn="0" w:lastColumn="0" w:oddVBand="0" w:evenVBand="0" w:oddHBand="0" w:evenHBand="0" w:firstRowFirstColumn="0" w:firstRowLastColumn="0" w:lastRowFirstColumn="0" w:lastRowLastColumn="0"/>
            </w:pPr>
            <w:r>
              <w:t>Pens must be able to house 30 head of cattle and have access to clean drinking water</w:t>
            </w:r>
          </w:p>
          <w:p w14:paraId="18127D02" w14:textId="77777777" w:rsidR="006D7A4B" w:rsidRDefault="006D7A4B" w:rsidP="00283234">
            <w:pPr>
              <w:pStyle w:val="TipText"/>
              <w:numPr>
                <w:ilvl w:val="0"/>
                <w:numId w:val="18"/>
              </w:numPr>
              <w:cnfStyle w:val="000000000000" w:firstRow="0" w:lastRow="0" w:firstColumn="0" w:lastColumn="0" w:oddVBand="0" w:evenVBand="0" w:oddHBand="0" w:evenHBand="0" w:firstRowFirstColumn="0" w:firstRowLastColumn="0" w:lastRowFirstColumn="0" w:lastRowLastColumn="0"/>
            </w:pPr>
            <w:r>
              <w:t xml:space="preserve">Each pen must be large enough to allow the cattle to rest between runs. Minimum 25 square feet per head is required, therefore 750 square feet per herd. </w:t>
            </w:r>
          </w:p>
          <w:p w14:paraId="18527352" w14:textId="77777777" w:rsidR="006D7A4B" w:rsidRDefault="006D7A4B" w:rsidP="00283234">
            <w:pPr>
              <w:pStyle w:val="TipText"/>
              <w:numPr>
                <w:ilvl w:val="0"/>
                <w:numId w:val="18"/>
              </w:numPr>
              <w:cnfStyle w:val="000000000000" w:firstRow="0" w:lastRow="0" w:firstColumn="0" w:lastColumn="0" w:oddVBand="0" w:evenVBand="0" w:oddHBand="0" w:evenHBand="0" w:firstRowFirstColumn="0" w:firstRowLastColumn="0" w:lastRowFirstColumn="0" w:lastRowLastColumn="0"/>
            </w:pPr>
            <w:r>
              <w:t>Adequate feed must be readily available for all cattle during the event</w:t>
            </w:r>
          </w:p>
          <w:p w14:paraId="2E1ED01B" w14:textId="77777777" w:rsidR="00444F06" w:rsidRDefault="006D7A4B" w:rsidP="006D7A4B">
            <w:pPr>
              <w:pStyle w:val="TipText"/>
              <w:numPr>
                <w:ilvl w:val="0"/>
                <w:numId w:val="18"/>
              </w:numPr>
              <w:cnfStyle w:val="000000000000" w:firstRow="0" w:lastRow="0" w:firstColumn="0" w:lastColumn="0" w:oddVBand="0" w:evenVBand="0" w:oddHBand="0" w:evenHBand="0" w:firstRowFirstColumn="0" w:firstRowLastColumn="0" w:lastRowFirstColumn="0" w:lastRowLastColumn="0"/>
            </w:pPr>
            <w:r>
              <w:t>Safe and efficient system for cattle numbering and handling is required</w:t>
            </w:r>
          </w:p>
        </w:tc>
      </w:tr>
      <w:tr w:rsidR="00444F06" w14:paraId="4A31B263"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151434FE" w14:textId="77777777" w:rsidR="00444F06" w:rsidRDefault="00444F06" w:rsidP="007664E8"/>
        </w:tc>
        <w:tc>
          <w:tcPr>
            <w:tcW w:w="4692" w:type="pct"/>
          </w:tcPr>
          <w:p w14:paraId="4341B10A" w14:textId="77777777" w:rsidR="00444F06" w:rsidRDefault="00444F06" w:rsidP="00444F06">
            <w:pPr>
              <w:pStyle w:val="TipText"/>
              <w:cnfStyle w:val="000000000000" w:firstRow="0" w:lastRow="0" w:firstColumn="0" w:lastColumn="0" w:oddVBand="0" w:evenVBand="0" w:oddHBand="0" w:evenHBand="0" w:firstRowFirstColumn="0" w:firstRowLastColumn="0" w:lastRowFirstColumn="0" w:lastRowLastColumn="0"/>
            </w:pPr>
          </w:p>
        </w:tc>
      </w:tr>
    </w:tbl>
    <w:p w14:paraId="6F954D10" w14:textId="77777777" w:rsidR="003312ED" w:rsidRDefault="003312ED"/>
    <w:p w14:paraId="4DBA5B7E" w14:textId="77777777" w:rsidR="003312ED" w:rsidRDefault="006D7A4B" w:rsidP="00704472">
      <w:pPr>
        <w:pStyle w:val="Heading2"/>
      </w:pPr>
      <w:r>
        <w:t>Show Staff</w:t>
      </w:r>
    </w:p>
    <w:tbl>
      <w:tblPr>
        <w:tblStyle w:val="TipTable"/>
        <w:tblW w:w="5000" w:type="pct"/>
        <w:tblLook w:val="04A0" w:firstRow="1" w:lastRow="0" w:firstColumn="1" w:lastColumn="0" w:noHBand="0" w:noVBand="1"/>
        <w:tblDescription w:val="Layout table"/>
      </w:tblPr>
      <w:tblGrid>
        <w:gridCol w:w="577"/>
        <w:gridCol w:w="8783"/>
      </w:tblGrid>
      <w:tr w:rsidR="005D4DC9" w14:paraId="538CBEDE"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0154D435" w14:textId="77777777" w:rsidR="005D4DC9" w:rsidRDefault="005D4DC9" w:rsidP="007664E8"/>
        </w:tc>
        <w:tc>
          <w:tcPr>
            <w:tcW w:w="4692" w:type="pct"/>
          </w:tcPr>
          <w:p w14:paraId="2E5DAA28" w14:textId="77777777" w:rsidR="005D4DC9" w:rsidRDefault="006D7A4B" w:rsidP="006D7A4B">
            <w:pPr>
              <w:pStyle w:val="TipText"/>
              <w:cnfStyle w:val="000000000000" w:firstRow="0" w:lastRow="0" w:firstColumn="0" w:lastColumn="0" w:oddVBand="0" w:evenVBand="0" w:oddHBand="0" w:evenHBand="0" w:firstRowFirstColumn="0" w:firstRowLastColumn="0" w:lastRowFirstColumn="0" w:lastRowLastColumn="0"/>
            </w:pPr>
            <w:r>
              <w:t>It is the show host responsibility to ensure adequate help is available on the show day to run a smooth and efficient show. At a minimum, the following criteria is required:</w:t>
            </w:r>
          </w:p>
          <w:p w14:paraId="5A557D26" w14:textId="77777777" w:rsidR="006D7A4B" w:rsidRDefault="006D7A4B" w:rsidP="006D7A4B">
            <w:pPr>
              <w:pStyle w:val="TipText"/>
              <w:numPr>
                <w:ilvl w:val="0"/>
                <w:numId w:val="19"/>
              </w:numPr>
              <w:cnfStyle w:val="000000000000" w:firstRow="0" w:lastRow="0" w:firstColumn="0" w:lastColumn="0" w:oddVBand="0" w:evenVBand="0" w:oddHBand="0" w:evenHBand="0" w:firstRowFirstColumn="0" w:firstRowLastColumn="0" w:lastRowFirstColumn="0" w:lastRowLastColumn="0"/>
            </w:pPr>
            <w:r>
              <w:t>Two cattle handlers – load/unload cattle, move herds to/from the arena, fix numbers, utilize spare cattle</w:t>
            </w:r>
          </w:p>
          <w:p w14:paraId="1CAEFE20" w14:textId="77777777" w:rsidR="006D7A4B" w:rsidRDefault="006D7A4B" w:rsidP="006D7A4B">
            <w:pPr>
              <w:pStyle w:val="TipText"/>
              <w:numPr>
                <w:ilvl w:val="0"/>
                <w:numId w:val="19"/>
              </w:numPr>
              <w:cnfStyle w:val="000000000000" w:firstRow="0" w:lastRow="0" w:firstColumn="0" w:lastColumn="0" w:oddVBand="0" w:evenVBand="0" w:oddHBand="0" w:evenHBand="0" w:firstRowFirstColumn="0" w:firstRowLastColumn="0" w:lastRowFirstColumn="0" w:lastRowLastColumn="0"/>
            </w:pPr>
            <w:r>
              <w:t>Announcer – announces classes, teams and cattle numbers.  As well, share publicly all information related to each sponsor</w:t>
            </w:r>
            <w:r w:rsidR="002A39D8">
              <w:t>. The announcer works closely with the judge and MTPA secretary to keep the show running smoothly.</w:t>
            </w:r>
          </w:p>
          <w:p w14:paraId="0057CF38" w14:textId="77777777" w:rsidR="002A39D8" w:rsidRDefault="002A39D8" w:rsidP="006D7A4B">
            <w:pPr>
              <w:pStyle w:val="TipText"/>
              <w:numPr>
                <w:ilvl w:val="0"/>
                <w:numId w:val="19"/>
              </w:numPr>
              <w:cnfStyle w:val="000000000000" w:firstRow="0" w:lastRow="0" w:firstColumn="0" w:lastColumn="0" w:oddVBand="0" w:evenVBand="0" w:oddHBand="0" w:evenHBand="0" w:firstRowFirstColumn="0" w:firstRowLastColumn="0" w:lastRowFirstColumn="0" w:lastRowLastColumn="0"/>
            </w:pPr>
            <w:r>
              <w:lastRenderedPageBreak/>
              <w:t>Two timers – responsible for keeping time for each run. One timer operates the MTPA clock and the other one will run a stopwatch as back up.  NOTE: In case of a discrepancy between the two timers, the Judge’s decision is final.</w:t>
            </w:r>
          </w:p>
          <w:p w14:paraId="43B556A9" w14:textId="77777777" w:rsidR="002A39D8" w:rsidRDefault="002A39D8" w:rsidP="006D7A4B">
            <w:pPr>
              <w:pStyle w:val="TipText"/>
              <w:numPr>
                <w:ilvl w:val="0"/>
                <w:numId w:val="19"/>
              </w:numPr>
              <w:cnfStyle w:val="000000000000" w:firstRow="0" w:lastRow="0" w:firstColumn="0" w:lastColumn="0" w:oddVBand="0" w:evenVBand="0" w:oddHBand="0" w:evenHBand="0" w:firstRowFirstColumn="0" w:firstRowLastColumn="0" w:lastRowFirstColumn="0" w:lastRowLastColumn="0"/>
            </w:pPr>
            <w:r>
              <w:t>Show Secretary/treasurer – works with MTPA secretary and assists in taking entry fees, securing the money collected, makes payouts and ensures all expenses are paid. NOTE: The MTPA secretary will provide the payout schedule for the show host.  This will be based on all income and expenses.</w:t>
            </w:r>
          </w:p>
          <w:p w14:paraId="1ECA5788" w14:textId="07846963" w:rsidR="002A39D8" w:rsidRDefault="002A39D8" w:rsidP="006D7A4B">
            <w:pPr>
              <w:pStyle w:val="TipText"/>
              <w:numPr>
                <w:ilvl w:val="0"/>
                <w:numId w:val="19"/>
              </w:numPr>
              <w:cnfStyle w:val="000000000000" w:firstRow="0" w:lastRow="0" w:firstColumn="0" w:lastColumn="0" w:oddVBand="0" w:evenVBand="0" w:oddHBand="0" w:evenHBand="0" w:firstRowFirstColumn="0" w:firstRowLastColumn="0" w:lastRowFirstColumn="0" w:lastRowLastColumn="0"/>
            </w:pPr>
            <w:r>
              <w:t>One Gate person</w:t>
            </w:r>
            <w:r w:rsidR="00A52687">
              <w:t xml:space="preserve"> (adult)</w:t>
            </w:r>
            <w:r>
              <w:t xml:space="preserve"> – opens and closes the gate for teams to enter/leave the arena.</w:t>
            </w:r>
          </w:p>
        </w:tc>
      </w:tr>
    </w:tbl>
    <w:p w14:paraId="598328E8" w14:textId="77777777" w:rsidR="003312ED" w:rsidRDefault="003312ED"/>
    <w:p w14:paraId="17C53974" w14:textId="77777777" w:rsidR="002A39D8" w:rsidRPr="002A39D8" w:rsidRDefault="002A39D8" w:rsidP="002A39D8">
      <w:pPr>
        <w:pStyle w:val="Heading2"/>
      </w:pPr>
      <w:r>
        <w:t>Financial</w:t>
      </w:r>
    </w:p>
    <w:tbl>
      <w:tblPr>
        <w:tblStyle w:val="TipTable"/>
        <w:tblW w:w="5000" w:type="pct"/>
        <w:tblLook w:val="04A0" w:firstRow="1" w:lastRow="0" w:firstColumn="1" w:lastColumn="0" w:noHBand="0" w:noVBand="1"/>
        <w:tblDescription w:val="Layout table"/>
      </w:tblPr>
      <w:tblGrid>
        <w:gridCol w:w="577"/>
        <w:gridCol w:w="8783"/>
      </w:tblGrid>
      <w:tr w:rsidR="005D4DC9" w14:paraId="66007190"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0439E392" w14:textId="77777777" w:rsidR="005D4DC9" w:rsidRDefault="005D4DC9" w:rsidP="007664E8"/>
        </w:tc>
        <w:tc>
          <w:tcPr>
            <w:tcW w:w="4692" w:type="pct"/>
          </w:tcPr>
          <w:p w14:paraId="3BDC1601" w14:textId="6B904338" w:rsidR="005D4DC9" w:rsidRDefault="00607800" w:rsidP="00555D52">
            <w:pPr>
              <w:pStyle w:val="TipText"/>
              <w:cnfStyle w:val="000000000000" w:firstRow="0" w:lastRow="0" w:firstColumn="0" w:lastColumn="0" w:oddVBand="0" w:evenVBand="0" w:oddHBand="0" w:evenHBand="0" w:firstRowFirstColumn="0" w:firstRowLastColumn="0" w:lastRowFirstColumn="0" w:lastRowLastColumn="0"/>
            </w:pPr>
            <w:r>
              <w:t xml:space="preserve">The show host will receive 5% of total entry fees in consideration for hosting the show. </w:t>
            </w:r>
            <w:r w:rsidR="00555D52">
              <w:t xml:space="preserve">A show sanctioning enhances attendance at a team penning as the members compete throughout the year for points leading to </w:t>
            </w:r>
            <w:r w:rsidR="001C368C">
              <w:t>year-end</w:t>
            </w:r>
            <w:r w:rsidR="00555D52">
              <w:t xml:space="preserve"> awards. The show host receives the benefit of advertising to MTPA members, provision to the MTPA secretary, computer system, as well as the clock and arena hardware.  </w:t>
            </w:r>
            <w:r w:rsidR="002A39D8">
              <w:t>The MTPA may provide added money to a set number of shows per year.  Added money received from local donations, sponsorships and advertising</w:t>
            </w:r>
            <w:r w:rsidR="00555D52">
              <w:t xml:space="preserve"> greatly enhances the success of the MTPA show. Added money is generally applied to the cost of cattle, which allows for reducing overall costs and increasing payouts. If the Show host intends to apply the added money to a specific class or two, the MTPA requires that this be declared in advance of entry deadline</w:t>
            </w:r>
            <w:r w:rsidR="00B91631">
              <w:t xml:space="preserve"> to ensure participants are aware which classes added money is being directed. </w:t>
            </w:r>
          </w:p>
          <w:p w14:paraId="05450686" w14:textId="77777777" w:rsidR="00555D52" w:rsidRDefault="00555D52" w:rsidP="00555D52">
            <w:pPr>
              <w:pStyle w:val="TipText"/>
              <w:cnfStyle w:val="000000000000" w:firstRow="0" w:lastRow="0" w:firstColumn="0" w:lastColumn="0" w:oddVBand="0" w:evenVBand="0" w:oddHBand="0" w:evenHBand="0" w:firstRowFirstColumn="0" w:firstRowLastColumn="0" w:lastRowFirstColumn="0" w:lastRowLastColumn="0"/>
            </w:pPr>
            <w:r>
              <w:t xml:space="preserve">Payouts are made in accordance with a set MTPA guideline that is calculated by the MTPA show secretary.  Since the payouts are dependent on expenses, all </w:t>
            </w:r>
            <w:r w:rsidR="001C368C">
              <w:t>miscellaneous expenses must be identified on the sanction form prior to a show approval.  The final expenses must be provided to the show secretary at the completion of the show.</w:t>
            </w:r>
          </w:p>
          <w:p w14:paraId="4417F435" w14:textId="77777777" w:rsidR="001C368C" w:rsidRDefault="001C368C" w:rsidP="00555D52">
            <w:pPr>
              <w:pStyle w:val="TipText"/>
              <w:cnfStyle w:val="000000000000" w:firstRow="0" w:lastRow="0" w:firstColumn="0" w:lastColumn="0" w:oddVBand="0" w:evenVBand="0" w:oddHBand="0" w:evenHBand="0" w:firstRowFirstColumn="0" w:firstRowLastColumn="0" w:lastRowFirstColumn="0" w:lastRowLastColumn="0"/>
            </w:pPr>
          </w:p>
        </w:tc>
      </w:tr>
    </w:tbl>
    <w:p w14:paraId="3A119920" w14:textId="77777777" w:rsidR="003312ED" w:rsidRPr="004A3D40" w:rsidRDefault="003312ED">
      <w:pPr>
        <w:rPr>
          <w:b/>
          <w:color w:val="5B9BD5" w:themeColor="accent1"/>
          <w:sz w:val="24"/>
          <w:szCs w:val="24"/>
        </w:rPr>
      </w:pPr>
    </w:p>
    <w:p w14:paraId="502C251C" w14:textId="77777777" w:rsidR="001C368C" w:rsidRPr="004A3D40" w:rsidRDefault="004A3D40" w:rsidP="004A3D40">
      <w:pPr>
        <w:pStyle w:val="Heading2"/>
      </w:pPr>
      <w:r>
        <w:t xml:space="preserve"> </w:t>
      </w:r>
      <w:r w:rsidR="001C368C" w:rsidRPr="004A3D40">
        <w:t>Emergency Preparedness and Show Cancellation</w:t>
      </w:r>
    </w:p>
    <w:p w14:paraId="48987DC3" w14:textId="77777777" w:rsidR="004A3D40" w:rsidRDefault="004A3D40" w:rsidP="004A3D40">
      <w:pPr>
        <w:ind w:left="720"/>
        <w:rPr>
          <w:i/>
          <w:sz w:val="16"/>
          <w:szCs w:val="16"/>
        </w:rPr>
      </w:pPr>
      <w:r w:rsidRPr="004A3D40">
        <w:rPr>
          <w:i/>
          <w:sz w:val="16"/>
          <w:szCs w:val="16"/>
        </w:rPr>
        <w:t xml:space="preserve">As with any sport involving livestock, there is the potential for injury to </w:t>
      </w:r>
      <w:r>
        <w:rPr>
          <w:i/>
          <w:sz w:val="16"/>
          <w:szCs w:val="16"/>
        </w:rPr>
        <w:t>humans or animals. Although it is not necessary to have an ambulance on stand-by, the judge, announcer and sh</w:t>
      </w:r>
      <w:r w:rsidR="00690B4E">
        <w:rPr>
          <w:i/>
          <w:sz w:val="16"/>
          <w:szCs w:val="16"/>
        </w:rPr>
        <w:t xml:space="preserve">ow secretary need </w:t>
      </w:r>
      <w:r>
        <w:rPr>
          <w:i/>
          <w:sz w:val="16"/>
          <w:szCs w:val="16"/>
        </w:rPr>
        <w:t>to be made aware of the nearest local emergency room. A truck and trailer must be readily available to remove an animal from the grounds in an event that it cannot leave on its own.</w:t>
      </w:r>
    </w:p>
    <w:p w14:paraId="314626B0" w14:textId="79CD208E" w:rsidR="003312ED" w:rsidRPr="004A5759" w:rsidRDefault="00690B4E" w:rsidP="00C30F8B">
      <w:pPr>
        <w:ind w:left="720"/>
        <w:rPr>
          <w:i/>
          <w:sz w:val="16"/>
          <w:szCs w:val="16"/>
        </w:rPr>
      </w:pPr>
      <w:r>
        <w:rPr>
          <w:i/>
          <w:sz w:val="16"/>
          <w:szCs w:val="16"/>
        </w:rPr>
        <w:t>MTPA reserves the right to cancel an approved show for a number of reasons; including but not limited to the following: weather, poor arena ground, number of entries and cattle condition. An attempt to have meaningful discussion will be held with the show host and MTPA representative prior to any cancelling the show.</w:t>
      </w:r>
      <w:r w:rsidRPr="00690B4E">
        <w:rPr>
          <w:i/>
          <w:sz w:val="16"/>
          <w:szCs w:val="16"/>
        </w:rPr>
        <w:t xml:space="preserve"> </w:t>
      </w:r>
      <w:r w:rsidR="006E006A" w:rsidRPr="004A5759">
        <w:rPr>
          <w:i/>
          <w:sz w:val="16"/>
          <w:szCs w:val="16"/>
        </w:rPr>
        <w:t xml:space="preserve">Every attempt will be made to cancel the show within 24 hours of the scheduled start time to allow for notification of contestants </w:t>
      </w:r>
      <w:r w:rsidR="006A63E6" w:rsidRPr="004A5759">
        <w:rPr>
          <w:i/>
          <w:sz w:val="16"/>
          <w:szCs w:val="16"/>
        </w:rPr>
        <w:t xml:space="preserve">and cancellation of cattle delivery. </w:t>
      </w:r>
    </w:p>
    <w:p w14:paraId="6B46FCD6" w14:textId="77777777" w:rsidR="003312ED" w:rsidRDefault="003312ED"/>
    <w:tbl>
      <w:tblPr>
        <w:tblStyle w:val="PlainTable4"/>
        <w:tblW w:w="5000" w:type="pct"/>
        <w:tblLook w:val="04A0" w:firstRow="1" w:lastRow="0" w:firstColumn="1" w:lastColumn="0" w:noHBand="0" w:noVBand="1"/>
        <w:tblDescription w:val="Table to enter Approved by names and Date"/>
      </w:tblPr>
      <w:tblGrid>
        <w:gridCol w:w="1197"/>
        <w:gridCol w:w="1944"/>
        <w:gridCol w:w="175"/>
        <w:gridCol w:w="1078"/>
        <w:gridCol w:w="575"/>
        <w:gridCol w:w="1198"/>
        <w:gridCol w:w="1943"/>
        <w:gridCol w:w="174"/>
        <w:gridCol w:w="1076"/>
      </w:tblGrid>
      <w:tr w:rsidR="003312ED" w14:paraId="4D069D8F" w14:textId="77777777" w:rsidTr="00083B37">
        <w:trPr>
          <w:cnfStyle w:val="100000000000" w:firstRow="1" w:lastRow="0" w:firstColumn="0" w:lastColumn="0" w:oddVBand="0" w:evenVBand="0" w:oddHBand="0"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639" w:type="pct"/>
          </w:tcPr>
          <w:p w14:paraId="1D5E81D9" w14:textId="77777777" w:rsidR="003312ED" w:rsidRDefault="003312ED"/>
        </w:tc>
        <w:tc>
          <w:tcPr>
            <w:tcW w:w="1038" w:type="pct"/>
          </w:tcPr>
          <w:p w14:paraId="4DA82F15" w14:textId="77777777" w:rsidR="003312ED" w:rsidRDefault="003312ED">
            <w:pPr>
              <w:cnfStyle w:val="100000000000" w:firstRow="1" w:lastRow="0" w:firstColumn="0" w:lastColumn="0" w:oddVBand="0" w:evenVBand="0" w:oddHBand="0" w:evenHBand="0" w:firstRowFirstColumn="0" w:firstRowLastColumn="0" w:lastRowFirstColumn="0" w:lastRowLastColumn="0"/>
            </w:pPr>
          </w:p>
        </w:tc>
        <w:tc>
          <w:tcPr>
            <w:tcW w:w="93" w:type="pct"/>
          </w:tcPr>
          <w:p w14:paraId="48231CE2" w14:textId="77777777" w:rsidR="003312ED" w:rsidRDefault="003312ED">
            <w:pPr>
              <w:cnfStyle w:val="100000000000" w:firstRow="1" w:lastRow="0" w:firstColumn="0" w:lastColumn="0" w:oddVBand="0" w:evenVBand="0" w:oddHBand="0" w:evenHBand="0" w:firstRowFirstColumn="0" w:firstRowLastColumn="0" w:lastRowFirstColumn="0" w:lastRowLastColumn="0"/>
            </w:pPr>
          </w:p>
        </w:tc>
        <w:tc>
          <w:tcPr>
            <w:tcW w:w="576" w:type="pct"/>
          </w:tcPr>
          <w:p w14:paraId="0617E54B" w14:textId="77777777" w:rsidR="003312ED" w:rsidRDefault="003312ED">
            <w:pPr>
              <w:cnfStyle w:val="100000000000" w:firstRow="1" w:lastRow="0" w:firstColumn="0" w:lastColumn="0" w:oddVBand="0" w:evenVBand="0" w:oddHBand="0" w:evenHBand="0" w:firstRowFirstColumn="0" w:firstRowLastColumn="0" w:lastRowFirstColumn="0" w:lastRowLastColumn="0"/>
            </w:pPr>
          </w:p>
        </w:tc>
        <w:tc>
          <w:tcPr>
            <w:tcW w:w="307" w:type="pct"/>
          </w:tcPr>
          <w:p w14:paraId="5DC423E5" w14:textId="77777777" w:rsidR="003312ED" w:rsidRDefault="003312ED">
            <w:pPr>
              <w:cnfStyle w:val="100000000000" w:firstRow="1" w:lastRow="0" w:firstColumn="0" w:lastColumn="0" w:oddVBand="0" w:evenVBand="0" w:oddHBand="0" w:evenHBand="0" w:firstRowFirstColumn="0" w:firstRowLastColumn="0" w:lastRowFirstColumn="0" w:lastRowLastColumn="0"/>
            </w:pPr>
          </w:p>
        </w:tc>
        <w:tc>
          <w:tcPr>
            <w:tcW w:w="640" w:type="pct"/>
          </w:tcPr>
          <w:p w14:paraId="48A1E421" w14:textId="77777777" w:rsidR="003312ED" w:rsidRDefault="003312ED">
            <w:pPr>
              <w:cnfStyle w:val="100000000000" w:firstRow="1" w:lastRow="0" w:firstColumn="0" w:lastColumn="0" w:oddVBand="0" w:evenVBand="0" w:oddHBand="0" w:evenHBand="0" w:firstRowFirstColumn="0" w:firstRowLastColumn="0" w:lastRowFirstColumn="0" w:lastRowLastColumn="0"/>
            </w:pPr>
          </w:p>
        </w:tc>
        <w:tc>
          <w:tcPr>
            <w:tcW w:w="1038" w:type="pct"/>
          </w:tcPr>
          <w:p w14:paraId="05B99AF6" w14:textId="77777777" w:rsidR="003312ED" w:rsidRDefault="003312ED">
            <w:pPr>
              <w:cnfStyle w:val="100000000000" w:firstRow="1" w:lastRow="0" w:firstColumn="0" w:lastColumn="0" w:oddVBand="0" w:evenVBand="0" w:oddHBand="0" w:evenHBand="0" w:firstRowFirstColumn="0" w:firstRowLastColumn="0" w:lastRowFirstColumn="0" w:lastRowLastColumn="0"/>
            </w:pPr>
          </w:p>
        </w:tc>
        <w:tc>
          <w:tcPr>
            <w:tcW w:w="93" w:type="pct"/>
          </w:tcPr>
          <w:p w14:paraId="3C7A8218" w14:textId="77777777" w:rsidR="003312ED" w:rsidRDefault="003312ED">
            <w:pPr>
              <w:cnfStyle w:val="100000000000" w:firstRow="1" w:lastRow="0" w:firstColumn="0" w:lastColumn="0" w:oddVBand="0" w:evenVBand="0" w:oddHBand="0" w:evenHBand="0" w:firstRowFirstColumn="0" w:firstRowLastColumn="0" w:lastRowFirstColumn="0" w:lastRowLastColumn="0"/>
            </w:pPr>
          </w:p>
        </w:tc>
        <w:tc>
          <w:tcPr>
            <w:tcW w:w="575" w:type="pct"/>
          </w:tcPr>
          <w:p w14:paraId="42DDAB6F" w14:textId="77777777" w:rsidR="003312ED" w:rsidRDefault="003312ED">
            <w:pPr>
              <w:cnfStyle w:val="100000000000" w:firstRow="1" w:lastRow="0" w:firstColumn="0" w:lastColumn="0" w:oddVBand="0" w:evenVBand="0" w:oddHBand="0" w:evenHBand="0" w:firstRowFirstColumn="0" w:firstRowLastColumn="0" w:lastRowFirstColumn="0" w:lastRowLastColumn="0"/>
            </w:pPr>
          </w:p>
        </w:tc>
      </w:tr>
      <w:tr w:rsidR="003312ED" w14:paraId="46FCED42" w14:textId="77777777" w:rsidTr="00083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tcPr>
          <w:p w14:paraId="11D767CB" w14:textId="77777777" w:rsidR="003312ED" w:rsidRDefault="003312ED"/>
        </w:tc>
        <w:tc>
          <w:tcPr>
            <w:tcW w:w="1038" w:type="pct"/>
          </w:tcPr>
          <w:p w14:paraId="0FB59F5B" w14:textId="77777777" w:rsidR="003312ED" w:rsidRDefault="003312ED">
            <w:pPr>
              <w:cnfStyle w:val="000000100000" w:firstRow="0" w:lastRow="0" w:firstColumn="0" w:lastColumn="0" w:oddVBand="0" w:evenVBand="0" w:oddHBand="1" w:evenHBand="0" w:firstRowFirstColumn="0" w:firstRowLastColumn="0" w:lastRowFirstColumn="0" w:lastRowLastColumn="0"/>
            </w:pPr>
          </w:p>
        </w:tc>
        <w:tc>
          <w:tcPr>
            <w:tcW w:w="93" w:type="pct"/>
          </w:tcPr>
          <w:p w14:paraId="45AF19E9" w14:textId="77777777" w:rsidR="003312ED" w:rsidRDefault="003312ED">
            <w:pPr>
              <w:cnfStyle w:val="000000100000" w:firstRow="0" w:lastRow="0" w:firstColumn="0" w:lastColumn="0" w:oddVBand="0" w:evenVBand="0" w:oddHBand="1" w:evenHBand="0" w:firstRowFirstColumn="0" w:firstRowLastColumn="0" w:lastRowFirstColumn="0" w:lastRowLastColumn="0"/>
            </w:pPr>
          </w:p>
        </w:tc>
        <w:tc>
          <w:tcPr>
            <w:tcW w:w="576" w:type="pct"/>
          </w:tcPr>
          <w:p w14:paraId="6981CDCB" w14:textId="77777777" w:rsidR="003312ED" w:rsidRDefault="003312ED">
            <w:pPr>
              <w:cnfStyle w:val="000000100000" w:firstRow="0" w:lastRow="0" w:firstColumn="0" w:lastColumn="0" w:oddVBand="0" w:evenVBand="0" w:oddHBand="1" w:evenHBand="0" w:firstRowFirstColumn="0" w:firstRowLastColumn="0" w:lastRowFirstColumn="0" w:lastRowLastColumn="0"/>
            </w:pPr>
          </w:p>
        </w:tc>
        <w:tc>
          <w:tcPr>
            <w:tcW w:w="307" w:type="pct"/>
          </w:tcPr>
          <w:p w14:paraId="33C0CFE5" w14:textId="77777777" w:rsidR="003312ED" w:rsidRDefault="003312ED">
            <w:pPr>
              <w:cnfStyle w:val="000000100000" w:firstRow="0" w:lastRow="0" w:firstColumn="0" w:lastColumn="0" w:oddVBand="0" w:evenVBand="0" w:oddHBand="1" w:evenHBand="0" w:firstRowFirstColumn="0" w:firstRowLastColumn="0" w:lastRowFirstColumn="0" w:lastRowLastColumn="0"/>
            </w:pPr>
          </w:p>
        </w:tc>
        <w:tc>
          <w:tcPr>
            <w:tcW w:w="640" w:type="pct"/>
          </w:tcPr>
          <w:p w14:paraId="06F4544B" w14:textId="77777777" w:rsidR="003312ED" w:rsidRDefault="003312ED">
            <w:pPr>
              <w:cnfStyle w:val="000000100000" w:firstRow="0" w:lastRow="0" w:firstColumn="0" w:lastColumn="0" w:oddVBand="0" w:evenVBand="0" w:oddHBand="1" w:evenHBand="0" w:firstRowFirstColumn="0" w:firstRowLastColumn="0" w:lastRowFirstColumn="0" w:lastRowLastColumn="0"/>
            </w:pPr>
          </w:p>
        </w:tc>
        <w:tc>
          <w:tcPr>
            <w:tcW w:w="1038" w:type="pct"/>
          </w:tcPr>
          <w:p w14:paraId="66527B63" w14:textId="77777777" w:rsidR="003312ED" w:rsidRDefault="003312ED">
            <w:pPr>
              <w:cnfStyle w:val="000000100000" w:firstRow="0" w:lastRow="0" w:firstColumn="0" w:lastColumn="0" w:oddVBand="0" w:evenVBand="0" w:oddHBand="1" w:evenHBand="0" w:firstRowFirstColumn="0" w:firstRowLastColumn="0" w:lastRowFirstColumn="0" w:lastRowLastColumn="0"/>
            </w:pPr>
          </w:p>
        </w:tc>
        <w:tc>
          <w:tcPr>
            <w:tcW w:w="93" w:type="pct"/>
          </w:tcPr>
          <w:p w14:paraId="0554835F" w14:textId="77777777" w:rsidR="003312ED" w:rsidRDefault="003312ED">
            <w:pPr>
              <w:cnfStyle w:val="000000100000" w:firstRow="0" w:lastRow="0" w:firstColumn="0" w:lastColumn="0" w:oddVBand="0" w:evenVBand="0" w:oddHBand="1" w:evenHBand="0" w:firstRowFirstColumn="0" w:firstRowLastColumn="0" w:lastRowFirstColumn="0" w:lastRowLastColumn="0"/>
            </w:pPr>
          </w:p>
        </w:tc>
        <w:tc>
          <w:tcPr>
            <w:tcW w:w="575" w:type="pct"/>
          </w:tcPr>
          <w:p w14:paraId="16409766" w14:textId="77777777" w:rsidR="003312ED" w:rsidRDefault="003312ED">
            <w:pPr>
              <w:cnfStyle w:val="000000100000" w:firstRow="0" w:lastRow="0" w:firstColumn="0" w:lastColumn="0" w:oddVBand="0" w:evenVBand="0" w:oddHBand="1" w:evenHBand="0" w:firstRowFirstColumn="0" w:firstRowLastColumn="0" w:lastRowFirstColumn="0" w:lastRowLastColumn="0"/>
            </w:pPr>
          </w:p>
        </w:tc>
      </w:tr>
    </w:tbl>
    <w:p w14:paraId="7026E892" w14:textId="77777777" w:rsidR="003312ED" w:rsidRDefault="003312ED" w:rsidP="008D6D77"/>
    <w:sectPr w:rsidR="003312ED">
      <w:headerReference w:type="default" r:id="rId8"/>
      <w:footerReference w:type="default" r:id="rId9"/>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CEB04" w14:textId="77777777" w:rsidR="00B5160D" w:rsidRDefault="00B5160D">
      <w:pPr>
        <w:spacing w:after="0" w:line="240" w:lineRule="auto"/>
      </w:pPr>
      <w:r>
        <w:separator/>
      </w:r>
    </w:p>
  </w:endnote>
  <w:endnote w:type="continuationSeparator" w:id="0">
    <w:p w14:paraId="7ACB9815" w14:textId="77777777" w:rsidR="00B5160D" w:rsidRDefault="00B51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909A" w14:textId="77777777" w:rsidR="001E042A" w:rsidRDefault="001E042A" w:rsidP="001E042A">
    <w:pPr>
      <w:pStyle w:val="Footer"/>
    </w:pPr>
    <w:r w:rsidRPr="001E042A">
      <w:fldChar w:fldCharType="begin"/>
    </w:r>
    <w:r w:rsidRPr="001E042A">
      <w:instrText xml:space="preserve"> PAGE   \* MERGEFORMAT </w:instrText>
    </w:r>
    <w:r w:rsidRPr="001E042A">
      <w:fldChar w:fldCharType="separate"/>
    </w:r>
    <w:r w:rsidR="00DF4A5F">
      <w:t>1</w:t>
    </w:r>
    <w:r w:rsidRPr="001E04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22FA0" w14:textId="77777777" w:rsidR="00B5160D" w:rsidRDefault="00B5160D">
      <w:pPr>
        <w:spacing w:after="0" w:line="240" w:lineRule="auto"/>
      </w:pPr>
      <w:r>
        <w:separator/>
      </w:r>
    </w:p>
  </w:footnote>
  <w:footnote w:type="continuationSeparator" w:id="0">
    <w:p w14:paraId="0374294C" w14:textId="77777777" w:rsidR="00B5160D" w:rsidRDefault="00B51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4EB1" w14:textId="255FE581" w:rsidR="00D31AD1" w:rsidRDefault="00D31AD1">
    <w:pPr>
      <w:pStyle w:val="Header"/>
      <w:rPr>
        <w:lang w:val="en-CA"/>
      </w:rPr>
    </w:pPr>
    <w:r>
      <w:rPr>
        <w:lang w:val="en-CA"/>
      </w:rPr>
      <w:t xml:space="preserve">Revised </w:t>
    </w:r>
    <w:r w:rsidR="00F068D2">
      <w:rPr>
        <w:lang w:val="en-CA"/>
      </w:rPr>
      <w:t>120122</w:t>
    </w:r>
    <w:r>
      <w:rPr>
        <w:lang w:val="en-CA"/>
      </w:rPr>
      <w:t xml:space="preserve"> RA</w:t>
    </w:r>
  </w:p>
  <w:p w14:paraId="352DD329" w14:textId="77777777" w:rsidR="00D31AD1" w:rsidRPr="00D31AD1" w:rsidRDefault="00D31AD1">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00875"/>
    <w:multiLevelType w:val="hybridMultilevel"/>
    <w:tmpl w:val="2110E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77357"/>
    <w:multiLevelType w:val="hybridMultilevel"/>
    <w:tmpl w:val="390A9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4"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15" w15:restartNumberingAfterBreak="0">
    <w:nsid w:val="6B9C200E"/>
    <w:multiLevelType w:val="hybridMultilevel"/>
    <w:tmpl w:val="C4A2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0618C"/>
    <w:multiLevelType w:val="hybridMultilevel"/>
    <w:tmpl w:val="04E6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4123135">
    <w:abstractNumId w:val="9"/>
  </w:num>
  <w:num w:numId="2" w16cid:durableId="622542259">
    <w:abstractNumId w:val="14"/>
  </w:num>
  <w:num w:numId="3" w16cid:durableId="1398473348">
    <w:abstractNumId w:val="14"/>
    <w:lvlOverride w:ilvl="0">
      <w:startOverride w:val="1"/>
    </w:lvlOverride>
  </w:num>
  <w:num w:numId="4" w16cid:durableId="2042894009">
    <w:abstractNumId w:val="10"/>
  </w:num>
  <w:num w:numId="5" w16cid:durableId="1220090656">
    <w:abstractNumId w:val="7"/>
  </w:num>
  <w:num w:numId="6" w16cid:durableId="473378677">
    <w:abstractNumId w:val="6"/>
  </w:num>
  <w:num w:numId="7" w16cid:durableId="1531213557">
    <w:abstractNumId w:val="5"/>
  </w:num>
  <w:num w:numId="8" w16cid:durableId="746464621">
    <w:abstractNumId w:val="4"/>
  </w:num>
  <w:num w:numId="9" w16cid:durableId="633102824">
    <w:abstractNumId w:val="8"/>
  </w:num>
  <w:num w:numId="10" w16cid:durableId="761144458">
    <w:abstractNumId w:val="3"/>
  </w:num>
  <w:num w:numId="11" w16cid:durableId="187570499">
    <w:abstractNumId w:val="2"/>
  </w:num>
  <w:num w:numId="12" w16cid:durableId="1981957575">
    <w:abstractNumId w:val="1"/>
  </w:num>
  <w:num w:numId="13" w16cid:durableId="1104227924">
    <w:abstractNumId w:val="0"/>
  </w:num>
  <w:num w:numId="14" w16cid:durableId="19648440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0278464">
    <w:abstractNumId w:val="13"/>
  </w:num>
  <w:num w:numId="16" w16cid:durableId="806581479">
    <w:abstractNumId w:val="16"/>
  </w:num>
  <w:num w:numId="17" w16cid:durableId="2062246571">
    <w:abstractNumId w:val="12"/>
  </w:num>
  <w:num w:numId="18" w16cid:durableId="223101848">
    <w:abstractNumId w:val="11"/>
  </w:num>
  <w:num w:numId="19" w16cid:durableId="3632168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C5D"/>
    <w:rsid w:val="00013C50"/>
    <w:rsid w:val="00083B37"/>
    <w:rsid w:val="000A0612"/>
    <w:rsid w:val="001A728E"/>
    <w:rsid w:val="001C368C"/>
    <w:rsid w:val="001E042A"/>
    <w:rsid w:val="00210243"/>
    <w:rsid w:val="00225505"/>
    <w:rsid w:val="00256172"/>
    <w:rsid w:val="00283234"/>
    <w:rsid w:val="00291A79"/>
    <w:rsid w:val="002A39D8"/>
    <w:rsid w:val="00310AAD"/>
    <w:rsid w:val="003312ED"/>
    <w:rsid w:val="003339EA"/>
    <w:rsid w:val="003542F7"/>
    <w:rsid w:val="00380BDE"/>
    <w:rsid w:val="004018C1"/>
    <w:rsid w:val="00444F06"/>
    <w:rsid w:val="004727F4"/>
    <w:rsid w:val="004A0A8D"/>
    <w:rsid w:val="004A3D40"/>
    <w:rsid w:val="004A5759"/>
    <w:rsid w:val="00545471"/>
    <w:rsid w:val="00555D52"/>
    <w:rsid w:val="00575B92"/>
    <w:rsid w:val="005D4DC9"/>
    <w:rsid w:val="005F7999"/>
    <w:rsid w:val="005F7A13"/>
    <w:rsid w:val="00607800"/>
    <w:rsid w:val="00614DD0"/>
    <w:rsid w:val="00626EDA"/>
    <w:rsid w:val="00690B4E"/>
    <w:rsid w:val="006A63E6"/>
    <w:rsid w:val="006D7A4B"/>
    <w:rsid w:val="006D7FF8"/>
    <w:rsid w:val="006E006A"/>
    <w:rsid w:val="00704472"/>
    <w:rsid w:val="00761888"/>
    <w:rsid w:val="00791457"/>
    <w:rsid w:val="007F372E"/>
    <w:rsid w:val="008B30C5"/>
    <w:rsid w:val="008D5E06"/>
    <w:rsid w:val="008D6D77"/>
    <w:rsid w:val="00901109"/>
    <w:rsid w:val="00954BFF"/>
    <w:rsid w:val="00A12C6F"/>
    <w:rsid w:val="00A306A6"/>
    <w:rsid w:val="00A52687"/>
    <w:rsid w:val="00A819BD"/>
    <w:rsid w:val="00A832CE"/>
    <w:rsid w:val="00A93E40"/>
    <w:rsid w:val="00AA316B"/>
    <w:rsid w:val="00B5160D"/>
    <w:rsid w:val="00B91631"/>
    <w:rsid w:val="00BC1FD2"/>
    <w:rsid w:val="00C17590"/>
    <w:rsid w:val="00C30F8B"/>
    <w:rsid w:val="00C54A85"/>
    <w:rsid w:val="00C92AF6"/>
    <w:rsid w:val="00C92C41"/>
    <w:rsid w:val="00CE19AA"/>
    <w:rsid w:val="00D10975"/>
    <w:rsid w:val="00D31AD1"/>
    <w:rsid w:val="00D57E3E"/>
    <w:rsid w:val="00D763CF"/>
    <w:rsid w:val="00DB24CB"/>
    <w:rsid w:val="00DE578E"/>
    <w:rsid w:val="00DF4A5F"/>
    <w:rsid w:val="00DF5013"/>
    <w:rsid w:val="00E10EEE"/>
    <w:rsid w:val="00E9640A"/>
    <w:rsid w:val="00EF7D67"/>
    <w:rsid w:val="00F068D2"/>
    <w:rsid w:val="00F14B36"/>
    <w:rsid w:val="00F1586E"/>
    <w:rsid w:val="00F8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5F7A"/>
  <w15:chartTrackingRefBased/>
  <w15:docId w15:val="{25E97202-7658-4481-8113-74470037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semiHidden/>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yarnyk\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9757ACCE6B4108B62A66ADA4701FBE"/>
        <w:category>
          <w:name w:val="General"/>
          <w:gallery w:val="placeholder"/>
        </w:category>
        <w:types>
          <w:type w:val="bbPlcHdr"/>
        </w:types>
        <w:behaviors>
          <w:behavior w:val="content"/>
        </w:behaviors>
        <w:guid w:val="{08CDE02E-D1C4-4929-99FD-C9FCD2D1127E}"/>
      </w:docPartPr>
      <w:docPartBody>
        <w:p w:rsidR="004644C3" w:rsidRDefault="00B275FA">
          <w:pPr>
            <w:pStyle w:val="C69757ACCE6B4108B62A66ADA4701FBE"/>
          </w:pPr>
          <w:r>
            <w:t>Overview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5FA"/>
    <w:rsid w:val="003032EB"/>
    <w:rsid w:val="00405CF1"/>
    <w:rsid w:val="004644C3"/>
    <w:rsid w:val="004E0C05"/>
    <w:rsid w:val="00822067"/>
    <w:rsid w:val="00872A73"/>
    <w:rsid w:val="009575E4"/>
    <w:rsid w:val="00AE19CC"/>
    <w:rsid w:val="00B275FA"/>
    <w:rsid w:val="00C97BEF"/>
    <w:rsid w:val="00D32E3E"/>
    <w:rsid w:val="00DF54B8"/>
    <w:rsid w:val="00FB2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9757ACCE6B4108B62A66ADA4701FBE">
    <w:name w:val="C69757ACCE6B4108B62A66ADA4701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78233-40ED-454F-A94B-696CA6D9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C:\Users\rolyarnyk\AppData\Roaming\Microsoft\Templates\Project scope report (Business Blue design).dotx</Template>
  <TotalTime>1</TotalTime>
  <Pages>3</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Olyarnyk</dc:creator>
  <cp:lastModifiedBy>Pamela Burns</cp:lastModifiedBy>
  <cp:revision>3</cp:revision>
  <dcterms:created xsi:type="dcterms:W3CDTF">2023-01-26T18:34:00Z</dcterms:created>
  <dcterms:modified xsi:type="dcterms:W3CDTF">2024-02-10T06:40:00Z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2018-06-11T10:18:00.5562380Z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